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6" w:rsidRDefault="00624046" w:rsidP="00624046">
      <w:pPr>
        <w:pStyle w:val="DefaultText"/>
        <w:rPr>
          <w:b/>
        </w:rPr>
      </w:pPr>
      <w:r>
        <w:rPr>
          <w:b/>
        </w:rPr>
        <w:t>GENERAL TRADING AGREEMENT</w:t>
      </w:r>
    </w:p>
    <w:p w:rsidR="00624046" w:rsidRDefault="00624046" w:rsidP="00624046">
      <w:pPr>
        <w:pStyle w:val="DefaultText"/>
        <w:rPr>
          <w:b/>
        </w:rPr>
      </w:pPr>
    </w:p>
    <w:p w:rsidR="00624046" w:rsidRDefault="00624046" w:rsidP="00624046">
      <w:pPr>
        <w:pStyle w:val="DefaultText"/>
        <w:rPr>
          <w:b/>
        </w:rPr>
      </w:pPr>
    </w:p>
    <w:p w:rsidR="00624046" w:rsidRDefault="00624046" w:rsidP="00624046">
      <w:pPr>
        <w:pStyle w:val="DefaultText"/>
        <w:rPr>
          <w:b/>
        </w:rPr>
      </w:pPr>
    </w:p>
    <w:p w:rsidR="00624046" w:rsidRPr="00A75454" w:rsidRDefault="00624046" w:rsidP="00624046">
      <w:pPr>
        <w:pStyle w:val="DefaultText"/>
      </w:pPr>
      <w:r>
        <w:rPr>
          <w:b/>
        </w:rPr>
        <w:t xml:space="preserve">1. </w:t>
      </w:r>
      <w:r>
        <w:rPr>
          <w:b/>
        </w:rPr>
        <w:tab/>
        <w:t>Product Packaging</w:t>
      </w:r>
    </w:p>
    <w:p w:rsidR="00624046" w:rsidRDefault="00624046" w:rsidP="00624046">
      <w:pPr>
        <w:rPr>
          <w:rFonts w:ascii="Times New Roman" w:hAnsi="Times New Roman"/>
          <w:sz w:val="24"/>
        </w:rPr>
      </w:pP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ab/>
        <w:t>Pallet Requirements</w:t>
      </w:r>
    </w:p>
    <w:p w:rsidR="00624046" w:rsidRDefault="00624046" w:rsidP="00624046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All base pallets delivered into Booths warehouse sites shall be classified under one of </w:t>
      </w:r>
      <w:r>
        <w:rPr>
          <w:rFonts w:ascii="Times New Roman" w:hAnsi="Times New Roman"/>
          <w:sz w:val="24"/>
        </w:rPr>
        <w:tab/>
        <w:t>the following categories:</w:t>
      </w:r>
    </w:p>
    <w:p w:rsidR="00624046" w:rsidRDefault="00624046" w:rsidP="00624046">
      <w:pPr>
        <w:rPr>
          <w:rFonts w:ascii="Times New Roman" w:hAnsi="Times New Roman"/>
          <w:sz w:val="24"/>
        </w:rPr>
      </w:pPr>
    </w:p>
    <w:p w:rsidR="00624046" w:rsidRDefault="00624046" w:rsidP="0062404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CHEP blue pallets (</w:t>
      </w:r>
      <w:r w:rsidR="004D6026">
        <w:rPr>
          <w:rFonts w:ascii="Times New Roman" w:hAnsi="Times New Roman"/>
          <w:sz w:val="24"/>
        </w:rPr>
        <w:t>UK</w:t>
      </w:r>
      <w:r>
        <w:rPr>
          <w:rFonts w:ascii="Times New Roman" w:hAnsi="Times New Roman"/>
          <w:sz w:val="24"/>
        </w:rPr>
        <w:t>, euro, ½ euro)</w:t>
      </w: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b.</w:t>
      </w:r>
      <w:r>
        <w:rPr>
          <w:rFonts w:ascii="Times New Roman" w:hAnsi="Times New Roman"/>
          <w:sz w:val="24"/>
        </w:rPr>
        <w:tab/>
        <w:t>EUR stamped white euro pallets</w:t>
      </w: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c.</w:t>
      </w:r>
      <w:r>
        <w:rPr>
          <w:rFonts w:ascii="Times New Roman" w:hAnsi="Times New Roman"/>
          <w:sz w:val="24"/>
        </w:rPr>
        <w:tab/>
        <w:t>LPR (Logistic Packaging Return) pallets</w:t>
      </w: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d.</w:t>
      </w:r>
      <w:r>
        <w:rPr>
          <w:rFonts w:ascii="Times New Roman" w:hAnsi="Times New Roman"/>
          <w:sz w:val="24"/>
        </w:rPr>
        <w:tab/>
        <w:t>IPP (International Pallet Pool) pallets</w:t>
      </w: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F732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4D6026">
        <w:rPr>
          <w:rFonts w:ascii="Times New Roman" w:hAnsi="Times New Roman"/>
          <w:sz w:val="24"/>
        </w:rPr>
        <w:t>Nonstandard</w:t>
      </w:r>
      <w:r>
        <w:rPr>
          <w:rFonts w:ascii="Times New Roman" w:hAnsi="Times New Roman"/>
          <w:sz w:val="24"/>
        </w:rPr>
        <w:t xml:space="preserve"> pallets</w:t>
      </w:r>
    </w:p>
    <w:p w:rsidR="00624046" w:rsidRDefault="00624046" w:rsidP="00624046">
      <w:pPr>
        <w:rPr>
          <w:rFonts w:ascii="Times New Roman" w:hAnsi="Times New Roman"/>
          <w:sz w:val="24"/>
        </w:rPr>
      </w:pPr>
    </w:p>
    <w:p w:rsidR="00624046" w:rsidRDefault="00624046" w:rsidP="00624046">
      <w:pPr>
        <w:tabs>
          <w:tab w:val="left" w:pos="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Booths will accept all </w:t>
      </w:r>
      <w:proofErr w:type="spellStart"/>
      <w:r>
        <w:rPr>
          <w:rFonts w:ascii="Times New Roman" w:hAnsi="Times New Roman"/>
          <w:sz w:val="24"/>
        </w:rPr>
        <w:t>palletised</w:t>
      </w:r>
      <w:proofErr w:type="spellEnd"/>
      <w:r>
        <w:rPr>
          <w:rFonts w:ascii="Times New Roman" w:hAnsi="Times New Roman"/>
          <w:sz w:val="24"/>
        </w:rPr>
        <w:t xml:space="preserve"> deliveries into the warehouse on CHEP, ‘EUR’, LPR and IPP stamped pallets providing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the goods are stacked safely, the goods do not exceed the weight restrictions of the base pallet (see below) and the base pallet and/or its contents are not damaged in any way.</w:t>
      </w: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All pallets must be suitably shrink-wrapped to maintain the stability of the </w:t>
      </w:r>
      <w:r>
        <w:rPr>
          <w:rFonts w:ascii="Times New Roman" w:hAnsi="Times New Roman"/>
          <w:sz w:val="24"/>
        </w:rPr>
        <w:tab/>
        <w:t xml:space="preserve">contained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goods during transportation and handling.</w:t>
      </w:r>
    </w:p>
    <w:p w:rsidR="00624046" w:rsidRDefault="00624046" w:rsidP="00624046">
      <w:pPr>
        <w:rPr>
          <w:rFonts w:ascii="Times New Roman" w:hAnsi="Times New Roman"/>
          <w:sz w:val="24"/>
        </w:rPr>
      </w:pP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Netting must not be used to secure goods on pallets.</w:t>
      </w:r>
    </w:p>
    <w:p w:rsidR="00624046" w:rsidRDefault="00624046" w:rsidP="00624046">
      <w:pPr>
        <w:rPr>
          <w:rFonts w:ascii="Times New Roman" w:hAnsi="Times New Roman"/>
          <w:sz w:val="24"/>
        </w:rPr>
      </w:pPr>
    </w:p>
    <w:p w:rsidR="00624046" w:rsidRDefault="00624046" w:rsidP="0062404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Products must not be delivered on any wooden pallet which may</w:t>
      </w:r>
      <w:r w:rsidR="00D103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 affected by any </w:t>
      </w:r>
      <w:r>
        <w:rPr>
          <w:rFonts w:ascii="Times New Roman" w:hAnsi="Times New Roman"/>
          <w:sz w:val="24"/>
        </w:rPr>
        <w:tab/>
        <w:t>infestation/disease.</w:t>
      </w:r>
    </w:p>
    <w:p w:rsidR="00624046" w:rsidRDefault="00624046" w:rsidP="00624046">
      <w:pPr>
        <w:rPr>
          <w:rFonts w:ascii="Times New Roman" w:hAnsi="Times New Roman"/>
          <w:sz w:val="24"/>
        </w:rPr>
      </w:pP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Policy for Dealing with Non-standard Pallet Deliveries</w:t>
      </w: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</w:p>
    <w:p w:rsidR="00624046" w:rsidRPr="001A4279" w:rsidRDefault="00624046" w:rsidP="00624046">
      <w:pPr>
        <w:tabs>
          <w:tab w:val="left" w:pos="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 goods are delivered on pallets which fail to meet the CHEP, ‘EUR’, LPR or IPP standard (non-standard pallets),</w:t>
      </w:r>
      <w:r>
        <w:rPr>
          <w:rFonts w:ascii="Times New Roman" w:hAnsi="Times New Roman"/>
          <w:b/>
          <w:sz w:val="24"/>
        </w:rPr>
        <w:t xml:space="preserve"> </w:t>
      </w:r>
      <w:r w:rsidRPr="00E302F4">
        <w:rPr>
          <w:rFonts w:ascii="Times New Roman" w:hAnsi="Times New Roman"/>
          <w:sz w:val="24"/>
        </w:rPr>
        <w:t>Booths reserves</w:t>
      </w:r>
      <w:r>
        <w:rPr>
          <w:rFonts w:ascii="Times New Roman" w:hAnsi="Times New Roman"/>
          <w:sz w:val="24"/>
        </w:rPr>
        <w:t xml:space="preserve"> the right to reject such deliveries.  All goods delivered on damaged or non-standard pallets shall be either rejected by Warehouse Management or accepted and transferred onto good quality pallets prior to storage in the warehouse.</w:t>
      </w: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</w:p>
    <w:p w:rsidR="00624046" w:rsidRDefault="00624046" w:rsidP="00624046">
      <w:pPr>
        <w:tabs>
          <w:tab w:val="left" w:pos="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£5 charge per pallet will be incurred by the supplier for transferring and/or restacking of the goods from damaged or non-standard to good quality pallets.</w:t>
      </w:r>
    </w:p>
    <w:p w:rsidR="00624046" w:rsidRDefault="00624046" w:rsidP="00624046">
      <w:pPr>
        <w:pStyle w:val="DefaultText"/>
        <w:rPr>
          <w:b/>
        </w:rPr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  <w:r>
        <w:t>1.3</w:t>
      </w:r>
      <w:r>
        <w:tab/>
        <w:t>Pallet Weight Restrictions</w:t>
      </w: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  <w:r>
        <w:tab/>
        <w:t xml:space="preserve">The following weight restrictions apply to all </w:t>
      </w:r>
      <w:proofErr w:type="spellStart"/>
      <w:r>
        <w:t>palletised</w:t>
      </w:r>
      <w:proofErr w:type="spellEnd"/>
      <w:r>
        <w:t xml:space="preserve"> goods delivered to Booths:</w:t>
      </w:r>
    </w:p>
    <w:p w:rsidR="00624046" w:rsidRDefault="00624046" w:rsidP="00624046">
      <w:pPr>
        <w:pStyle w:val="DefaultText"/>
      </w:pPr>
    </w:p>
    <w:p w:rsidR="00624046" w:rsidRPr="00A75454" w:rsidRDefault="00624046" w:rsidP="00624046">
      <w:pPr>
        <w:pStyle w:val="DefaultText"/>
      </w:pPr>
      <w:r>
        <w:tab/>
      </w:r>
      <w:r>
        <w:rPr>
          <w:b/>
        </w:rPr>
        <w:t>Type of pallet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Safe Working Load</w:t>
      </w:r>
      <w:r>
        <w:rPr>
          <w:b/>
        </w:rPr>
        <w:tab/>
      </w:r>
    </w:p>
    <w:p w:rsidR="00624046" w:rsidRPr="005F724D" w:rsidRDefault="00624046" w:rsidP="00624046">
      <w:pPr>
        <w:pStyle w:val="DefaultText"/>
        <w:rPr>
          <w:lang w:val="nl-NL"/>
        </w:rPr>
      </w:pPr>
      <w:r>
        <w:tab/>
      </w:r>
      <w:r w:rsidRPr="005F724D">
        <w:rPr>
          <w:lang w:val="nl-NL"/>
        </w:rPr>
        <w:t>CHEP UK</w:t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  <w:t>1200 kg</w:t>
      </w:r>
    </w:p>
    <w:p w:rsidR="00624046" w:rsidRPr="005F724D" w:rsidRDefault="00624046" w:rsidP="00624046">
      <w:pPr>
        <w:pStyle w:val="DefaultText"/>
        <w:rPr>
          <w:lang w:val="nl-NL"/>
        </w:rPr>
      </w:pPr>
      <w:r w:rsidRPr="005F724D">
        <w:rPr>
          <w:lang w:val="nl-NL"/>
        </w:rPr>
        <w:tab/>
        <w:t>CHEP EURO</w:t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</w:r>
      <w:r w:rsidRPr="005F724D">
        <w:rPr>
          <w:lang w:val="nl-NL"/>
        </w:rPr>
        <w:tab/>
        <w:t>1000 kg</w:t>
      </w:r>
    </w:p>
    <w:p w:rsidR="00624046" w:rsidRDefault="00624046" w:rsidP="00624046">
      <w:pPr>
        <w:pStyle w:val="DefaultText"/>
      </w:pPr>
      <w:r w:rsidRPr="005F724D">
        <w:rPr>
          <w:lang w:val="nl-NL"/>
        </w:rPr>
        <w:tab/>
      </w:r>
      <w:r>
        <w:t>CHEP ½ EURO</w:t>
      </w:r>
      <w:r>
        <w:tab/>
      </w:r>
      <w:r>
        <w:tab/>
      </w:r>
      <w:r>
        <w:tab/>
      </w:r>
      <w:r>
        <w:tab/>
      </w:r>
      <w:r>
        <w:tab/>
        <w:t>500   kg</w:t>
      </w:r>
    </w:p>
    <w:p w:rsidR="00624046" w:rsidRDefault="00624046" w:rsidP="00624046">
      <w:pPr>
        <w:pStyle w:val="DefaultText"/>
      </w:pPr>
      <w:r>
        <w:tab/>
        <w:t>‘EUR’ Stamped White Euro</w:t>
      </w:r>
      <w:r>
        <w:tab/>
      </w:r>
      <w:r>
        <w:tab/>
      </w:r>
      <w:r>
        <w:tab/>
      </w:r>
      <w:r>
        <w:tab/>
        <w:t>1000 kg</w:t>
      </w:r>
    </w:p>
    <w:p w:rsidR="00624046" w:rsidRDefault="00624046" w:rsidP="00624046">
      <w:pPr>
        <w:pStyle w:val="DefaultText"/>
        <w:ind w:firstLine="720"/>
      </w:pPr>
      <w:r>
        <w:t>LPR Pallet</w:t>
      </w:r>
      <w:r>
        <w:tab/>
      </w:r>
      <w:r>
        <w:tab/>
      </w:r>
      <w:r>
        <w:tab/>
      </w:r>
      <w:r>
        <w:tab/>
      </w:r>
      <w:r>
        <w:tab/>
      </w:r>
      <w:r>
        <w:tab/>
        <w:t>1200 kg</w:t>
      </w:r>
    </w:p>
    <w:p w:rsidR="00624046" w:rsidRDefault="00624046" w:rsidP="00624046">
      <w:pPr>
        <w:pStyle w:val="DefaultText"/>
        <w:ind w:firstLine="720"/>
      </w:pPr>
      <w:r>
        <w:t>IPP Pallet</w:t>
      </w:r>
      <w:r>
        <w:tab/>
      </w:r>
      <w:r>
        <w:tab/>
      </w:r>
      <w:r>
        <w:tab/>
      </w:r>
      <w:r>
        <w:tab/>
      </w:r>
      <w:r>
        <w:tab/>
      </w:r>
      <w:r>
        <w:tab/>
        <w:t>1200 kg</w:t>
      </w:r>
    </w:p>
    <w:p w:rsidR="00624046" w:rsidRDefault="00624046" w:rsidP="00624046">
      <w:pPr>
        <w:pStyle w:val="DefaultText"/>
      </w:pPr>
      <w:r>
        <w:tab/>
      </w:r>
    </w:p>
    <w:p w:rsidR="00624046" w:rsidRDefault="00624046" w:rsidP="00624046">
      <w:pPr>
        <w:pStyle w:val="DefaultText"/>
        <w:ind w:left="720"/>
      </w:pPr>
      <w:r>
        <w:t xml:space="preserve">Pallets failing to comply with the CHEP, ‘EUR’, LPR or IPP pallet standards will not be </w:t>
      </w:r>
      <w:proofErr w:type="spellStart"/>
      <w:r>
        <w:t>recognised</w:t>
      </w:r>
      <w:proofErr w:type="spellEnd"/>
      <w:r>
        <w:t xml:space="preserve"> as having a Safe Working Load and may be either rejected on arrival at the warehouse or restacked onto good quality pallets. </w:t>
      </w: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  <w:r>
        <w:tab/>
      </w:r>
    </w:p>
    <w:p w:rsidR="00624046" w:rsidRDefault="00624046" w:rsidP="00624046">
      <w:pPr>
        <w:pStyle w:val="DefaultText"/>
      </w:pPr>
      <w:r>
        <w:t>1.4</w:t>
      </w:r>
      <w:r>
        <w:tab/>
        <w:t>Pallet Exchange System</w:t>
      </w:r>
    </w:p>
    <w:p w:rsidR="00624046" w:rsidRDefault="00624046" w:rsidP="00624046">
      <w:pPr>
        <w:pStyle w:val="DefaultText"/>
      </w:pPr>
    </w:p>
    <w:p w:rsidR="00624046" w:rsidRDefault="004D6026" w:rsidP="00304A08">
      <w:pPr>
        <w:pStyle w:val="DefaultText"/>
        <w:ind w:left="720"/>
      </w:pPr>
      <w:r>
        <w:t>Booths operate</w:t>
      </w:r>
      <w:r w:rsidR="00624046">
        <w:t xml:space="preserve"> the pallet note exchange system</w:t>
      </w:r>
      <w:r>
        <w:t>.</w:t>
      </w:r>
      <w:r w:rsidR="00304A08">
        <w:t xml:space="preserve">  </w:t>
      </w:r>
      <w:r w:rsidR="00304A08" w:rsidRPr="004D6026">
        <w:rPr>
          <w:i/>
        </w:rPr>
        <w:t xml:space="preserve">This does </w:t>
      </w:r>
      <w:r w:rsidR="00304A08" w:rsidRPr="004D6026">
        <w:rPr>
          <w:b/>
          <w:i/>
          <w:u w:val="single"/>
        </w:rPr>
        <w:t>not</w:t>
      </w:r>
      <w:r w:rsidR="00304A08" w:rsidRPr="004D6026">
        <w:rPr>
          <w:i/>
        </w:rPr>
        <w:t xml:space="preserve"> include GKN </w:t>
      </w:r>
      <w:proofErr w:type="spellStart"/>
      <w:r>
        <w:rPr>
          <w:i/>
        </w:rPr>
        <w:t>Chep</w:t>
      </w:r>
      <w:proofErr w:type="spellEnd"/>
      <w:r>
        <w:rPr>
          <w:i/>
        </w:rPr>
        <w:t>,</w:t>
      </w:r>
      <w:r w:rsidRPr="004D6026">
        <w:rPr>
          <w:i/>
        </w:rPr>
        <w:t xml:space="preserve"> </w:t>
      </w:r>
      <w:r w:rsidR="00304A08" w:rsidRPr="004D6026">
        <w:rPr>
          <w:i/>
        </w:rPr>
        <w:t xml:space="preserve">who </w:t>
      </w:r>
      <w:r w:rsidRPr="004D6026">
        <w:rPr>
          <w:i/>
        </w:rPr>
        <w:t>no longer allows an</w:t>
      </w:r>
      <w:r w:rsidR="00304A08" w:rsidRPr="004D6026">
        <w:rPr>
          <w:i/>
        </w:rPr>
        <w:t xml:space="preserve"> exchange </w:t>
      </w:r>
      <w:r w:rsidRPr="004D6026">
        <w:rPr>
          <w:i/>
        </w:rPr>
        <w:t>of p</w:t>
      </w:r>
      <w:r w:rsidR="00304A08" w:rsidRPr="004D6026">
        <w:rPr>
          <w:i/>
        </w:rPr>
        <w:t>allet</w:t>
      </w:r>
      <w:r w:rsidR="00ED48BC" w:rsidRPr="004D6026">
        <w:rPr>
          <w:i/>
        </w:rPr>
        <w:t>’</w:t>
      </w:r>
      <w:r w:rsidR="00304A08" w:rsidRPr="004D6026">
        <w:rPr>
          <w:i/>
        </w:rPr>
        <w:t xml:space="preserve">s or PCV’s with </w:t>
      </w:r>
      <w:r w:rsidR="00304A08" w:rsidRPr="004D6026">
        <w:rPr>
          <w:b/>
          <w:i/>
          <w:u w:val="single"/>
        </w:rPr>
        <w:t>any</w:t>
      </w:r>
      <w:r w:rsidR="00304A08" w:rsidRPr="004D6026">
        <w:rPr>
          <w:i/>
        </w:rPr>
        <w:t xml:space="preserve"> supplier</w:t>
      </w:r>
      <w:r w:rsidR="00304A08">
        <w:t xml:space="preserve">. Other pallets </w:t>
      </w:r>
      <w:r w:rsidR="00624046">
        <w:t>delivered will be exchanged on a ‘one for one’ basis</w:t>
      </w:r>
      <w:r w:rsidR="00304A08">
        <w:t xml:space="preserve"> </w:t>
      </w:r>
      <w:r>
        <w:t>and if</w:t>
      </w:r>
      <w:r w:rsidR="00304A08">
        <w:t xml:space="preserve"> a supplier chooses not to </w:t>
      </w:r>
      <w:r w:rsidR="00624046">
        <w:t xml:space="preserve">collect his pallet entitlement, a pallet credit note </w:t>
      </w:r>
      <w:r w:rsidR="00304A08">
        <w:t xml:space="preserve">will be issued by the Goods </w:t>
      </w:r>
      <w:r>
        <w:t>in</w:t>
      </w:r>
      <w:r w:rsidR="00304A08">
        <w:t xml:space="preserve"> </w:t>
      </w:r>
      <w:r w:rsidR="00624046">
        <w:t>Department.</w:t>
      </w:r>
      <w:r w:rsidR="00747F93">
        <w:t xml:space="preserve"> White non stamped pallets will not be exchanged</w:t>
      </w:r>
    </w:p>
    <w:p w:rsidR="009B6213" w:rsidRDefault="009B6213" w:rsidP="00624046">
      <w:pPr>
        <w:pStyle w:val="DefaultText"/>
      </w:pPr>
    </w:p>
    <w:p w:rsidR="009B6213" w:rsidRDefault="009B6213" w:rsidP="00624046">
      <w:pPr>
        <w:pStyle w:val="DefaultText"/>
      </w:pPr>
    </w:p>
    <w:p w:rsidR="009B6213" w:rsidRDefault="009B6213" w:rsidP="00624046">
      <w:pPr>
        <w:pStyle w:val="DefaultText"/>
      </w:pPr>
      <w:r>
        <w:t>1.5</w:t>
      </w:r>
      <w:r>
        <w:tab/>
        <w:t xml:space="preserve">The handball </w:t>
      </w:r>
      <w:r w:rsidR="004D6026">
        <w:t>de stuffing</w:t>
      </w:r>
      <w:r>
        <w:t xml:space="preserve"> of containers</w:t>
      </w:r>
    </w:p>
    <w:p w:rsidR="009B6213" w:rsidRDefault="009B6213" w:rsidP="00624046">
      <w:pPr>
        <w:pStyle w:val="DefaultText"/>
      </w:pPr>
    </w:p>
    <w:p w:rsidR="009B6213" w:rsidRDefault="009B6213" w:rsidP="00624046">
      <w:pPr>
        <w:pStyle w:val="DefaultText"/>
      </w:pPr>
      <w:r>
        <w:tab/>
        <w:t>These will be charged at the following:</w:t>
      </w:r>
    </w:p>
    <w:p w:rsidR="009B6213" w:rsidRDefault="009B6213" w:rsidP="00624046">
      <w:pPr>
        <w:pStyle w:val="DefaultText"/>
      </w:pPr>
    </w:p>
    <w:p w:rsidR="009B6213" w:rsidRDefault="009B6213" w:rsidP="00624046">
      <w:pPr>
        <w:pStyle w:val="DefaultText"/>
      </w:pPr>
      <w:r>
        <w:tab/>
      </w:r>
      <w:r>
        <w:tab/>
        <w:t>40ft Containers x £200</w:t>
      </w:r>
    </w:p>
    <w:p w:rsidR="009B6213" w:rsidRDefault="009B6213" w:rsidP="00624046">
      <w:pPr>
        <w:pStyle w:val="DefaultText"/>
      </w:pPr>
      <w:r>
        <w:tab/>
      </w:r>
      <w:r>
        <w:tab/>
        <w:t>20ft Containers x £150</w:t>
      </w:r>
    </w:p>
    <w:p w:rsidR="009B6213" w:rsidRDefault="009B6213" w:rsidP="00624046">
      <w:pPr>
        <w:pStyle w:val="DefaultText"/>
      </w:pPr>
    </w:p>
    <w:p w:rsidR="009B6213" w:rsidRDefault="009B6213" w:rsidP="00624046">
      <w:pPr>
        <w:pStyle w:val="DefaultText"/>
      </w:pPr>
      <w:r>
        <w:t>1.6</w:t>
      </w:r>
      <w:r>
        <w:tab/>
        <w:t>Slip sheets</w:t>
      </w:r>
    </w:p>
    <w:p w:rsidR="009B6213" w:rsidRDefault="009B6213" w:rsidP="00624046">
      <w:pPr>
        <w:pStyle w:val="DefaultText"/>
      </w:pPr>
    </w:p>
    <w:p w:rsidR="009B6213" w:rsidRDefault="009B6213" w:rsidP="00624046">
      <w:pPr>
        <w:pStyle w:val="DefaultText"/>
      </w:pPr>
      <w:r>
        <w:tab/>
        <w:t>The ambient warehouse can facilitate loads when a ‘slip sheet’ is required</w:t>
      </w:r>
    </w:p>
    <w:p w:rsidR="009B6213" w:rsidRDefault="009B6213" w:rsidP="00624046">
      <w:pPr>
        <w:pStyle w:val="DefaultText"/>
      </w:pPr>
    </w:p>
    <w:p w:rsidR="009B6213" w:rsidRDefault="009B6213" w:rsidP="009B6213">
      <w:pPr>
        <w:tabs>
          <w:tab w:val="left" w:pos="360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£5 charge per pallet will be incurred by the supplier for transferring stock from the slip sheet to good quality pallets.</w:t>
      </w:r>
    </w:p>
    <w:p w:rsidR="009B6213" w:rsidRDefault="009B6213" w:rsidP="009B6213">
      <w:pPr>
        <w:pStyle w:val="DefaultText"/>
        <w:rPr>
          <w:b/>
        </w:rPr>
      </w:pPr>
    </w:p>
    <w:p w:rsidR="009B6213" w:rsidRDefault="009B6213" w:rsidP="009B6213">
      <w:pPr>
        <w:pStyle w:val="DefaultText"/>
      </w:pPr>
    </w:p>
    <w:p w:rsidR="009B6213" w:rsidRDefault="009B6213" w:rsidP="00624046">
      <w:pPr>
        <w:pStyle w:val="DefaultText"/>
      </w:pP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i/>
          <w:sz w:val="24"/>
        </w:rPr>
      </w:pPr>
    </w:p>
    <w:p w:rsidR="00624046" w:rsidRDefault="00624046" w:rsidP="00624046">
      <w:p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24046" w:rsidRDefault="00624046" w:rsidP="00624046">
      <w:pPr>
        <w:pStyle w:val="DefaultText"/>
      </w:pPr>
    </w:p>
    <w:p w:rsidR="00624046" w:rsidRDefault="00624046" w:rsidP="00624046">
      <w:pPr>
        <w:pStyle w:val="DefaultText"/>
      </w:pPr>
    </w:p>
    <w:p w:rsidR="0034617B" w:rsidRDefault="0034617B"/>
    <w:sectPr w:rsidR="0034617B" w:rsidSect="00624046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E5" w:rsidRDefault="00A648E5" w:rsidP="00624046">
      <w:r>
        <w:separator/>
      </w:r>
    </w:p>
  </w:endnote>
  <w:endnote w:type="continuationSeparator" w:id="0">
    <w:p w:rsidR="00A648E5" w:rsidRDefault="00A648E5" w:rsidP="0062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ꊞ">
    <w:altName w:val="Estrangelo Edessa"/>
    <w:charset w:val="00"/>
    <w:family w:val="swiss"/>
    <w:pitch w:val="variable"/>
    <w:sig w:usb0="009B0000" w:usb1="00000001" w:usb2="0000A29C" w:usb3="00000004" w:csb0="00000000" w:csb1="00000004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67" w:rsidRDefault="00D10367">
    <w:pPr>
      <w:pStyle w:val="Footer"/>
    </w:pPr>
    <w:r>
      <w:t>General Trading Agreement</w:t>
    </w:r>
    <w:r>
      <w:ptab w:relativeTo="margin" w:alignment="center" w:leader="none"/>
    </w:r>
    <w:r>
      <w:ptab w:relativeTo="margin" w:alignment="right" w:leader="none"/>
    </w:r>
    <w:r>
      <w:t>October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E5" w:rsidRDefault="00A648E5" w:rsidP="00624046">
      <w:r>
        <w:separator/>
      </w:r>
    </w:p>
  </w:footnote>
  <w:footnote w:type="continuationSeparator" w:id="0">
    <w:p w:rsidR="00A648E5" w:rsidRDefault="00A648E5" w:rsidP="0062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46"/>
    <w:rsid w:val="002E1CD8"/>
    <w:rsid w:val="00304A08"/>
    <w:rsid w:val="0034617B"/>
    <w:rsid w:val="00385627"/>
    <w:rsid w:val="004D6026"/>
    <w:rsid w:val="004F014D"/>
    <w:rsid w:val="00624046"/>
    <w:rsid w:val="00736439"/>
    <w:rsid w:val="00747F93"/>
    <w:rsid w:val="007F732B"/>
    <w:rsid w:val="009B6213"/>
    <w:rsid w:val="00A648E5"/>
    <w:rsid w:val="00D10367"/>
    <w:rsid w:val="00E74C8B"/>
    <w:rsid w:val="00EA173C"/>
    <w:rsid w:val="00E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ꊞ" w:eastAsia="Times New Roman" w:hAnsi="ꊞ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2404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24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46"/>
    <w:rPr>
      <w:rFonts w:ascii="ꊞ" w:eastAsia="Times New Roman" w:hAnsi="ꊞ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046"/>
    <w:rPr>
      <w:rFonts w:ascii="ꊞ" w:eastAsia="Times New Roman" w:hAnsi="ꊞ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4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ꊞ" w:eastAsia="Times New Roman" w:hAnsi="ꊞ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24046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240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46"/>
    <w:rPr>
      <w:rFonts w:ascii="ꊞ" w:eastAsia="Times New Roman" w:hAnsi="ꊞ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40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046"/>
    <w:rPr>
      <w:rFonts w:ascii="ꊞ" w:eastAsia="Times New Roman" w:hAnsi="ꊞ" w:cs="Times New Roman"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4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7622-FBA4-497F-87D4-414EC27E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Glover</dc:creator>
  <cp:keywords/>
  <dc:description/>
  <cp:lastModifiedBy>Mark Glover</cp:lastModifiedBy>
  <cp:revision>2</cp:revision>
  <cp:lastPrinted>2012-05-25T12:11:00Z</cp:lastPrinted>
  <dcterms:created xsi:type="dcterms:W3CDTF">2012-06-26T08:36:00Z</dcterms:created>
  <dcterms:modified xsi:type="dcterms:W3CDTF">2012-06-26T08:36:00Z</dcterms:modified>
</cp:coreProperties>
</file>